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A5CE" w14:textId="57AB4939" w:rsidR="00FF5DF7" w:rsidRDefault="00FF5DF7" w:rsidP="00A128C0">
      <w:pPr>
        <w:ind w:left="360" w:hanging="36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4F8D4" wp14:editId="331068CB">
            <wp:simplePos x="0" y="0"/>
            <wp:positionH relativeFrom="column">
              <wp:posOffset>-396510</wp:posOffset>
            </wp:positionH>
            <wp:positionV relativeFrom="paragraph">
              <wp:posOffset>-461246</wp:posOffset>
            </wp:positionV>
            <wp:extent cx="7203938" cy="5764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938" cy="57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242AC" w14:textId="77777777" w:rsidR="00FF5DF7" w:rsidRDefault="00FF5DF7" w:rsidP="00A128C0">
      <w:pPr>
        <w:ind w:left="360" w:hanging="36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67C477B" w14:textId="77777777" w:rsidR="00FF5DF7" w:rsidRPr="00FF5DF7" w:rsidRDefault="00FF5DF7" w:rsidP="00A128C0">
      <w:pPr>
        <w:ind w:left="360" w:hanging="360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58A4986" w14:textId="25D48EF0" w:rsidR="00A128C0" w:rsidRPr="00FF5DF7" w:rsidRDefault="00A128C0" w:rsidP="00A128C0">
      <w:pPr>
        <w:ind w:left="360" w:hanging="360"/>
        <w:jc w:val="center"/>
        <w:rPr>
          <w:rFonts w:ascii="Sylfaen" w:hAnsi="Sylfaen"/>
          <w:b/>
          <w:sz w:val="28"/>
          <w:szCs w:val="28"/>
          <w:lang w:val="ka-GE"/>
        </w:rPr>
      </w:pPr>
      <w:r w:rsidRPr="00FF5DF7">
        <w:rPr>
          <w:rFonts w:ascii="Sylfaen" w:hAnsi="Sylfaen"/>
          <w:b/>
          <w:sz w:val="28"/>
          <w:szCs w:val="28"/>
          <w:lang w:val="ka-GE"/>
        </w:rPr>
        <w:t>სტუდენტთა კმაყოფილების კითხვარი</w:t>
      </w:r>
    </w:p>
    <w:p w14:paraId="4533619C" w14:textId="77777777" w:rsidR="00A128C0" w:rsidRPr="00211AF0" w:rsidRDefault="00A128C0" w:rsidP="002033D8">
      <w:pPr>
        <w:spacing w:line="360" w:lineRule="auto"/>
        <w:ind w:right="-432"/>
        <w:contextualSpacing/>
        <w:jc w:val="both"/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211AF0">
        <w:rPr>
          <w:rFonts w:ascii="Sylfaen" w:hAnsi="Sylfaen"/>
          <w:color w:val="000000" w:themeColor="text1"/>
          <w:sz w:val="24"/>
          <w:szCs w:val="24"/>
          <w:lang w:val="ka-GE"/>
        </w:rPr>
        <w:t>2021 წლის</w:t>
      </w:r>
      <w:r w:rsidR="00DC241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25-28</w:t>
      </w:r>
      <w:r w:rsidRPr="00211A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ივნისს</w:t>
      </w:r>
      <w:r w:rsidR="003917F5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211A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google-forms ფორმატში  ხარისხის უზრუნველყოფის სამსახურის მიერ მომზადებული </w:t>
      </w:r>
      <w:r w:rsidR="00D7756D" w:rsidRPr="00211A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სტუდენტთა კმაყოფილების </w:t>
      </w:r>
      <w:r w:rsidRPr="00211AF0">
        <w:rPr>
          <w:rFonts w:ascii="Sylfaen" w:hAnsi="Sylfaen"/>
          <w:color w:val="000000" w:themeColor="text1"/>
          <w:sz w:val="24"/>
          <w:szCs w:val="24"/>
          <w:lang w:val="ka-GE"/>
        </w:rPr>
        <w:t>კითხვარის საფუძველზე  ჩატარებულ იქნა გამოკითხვა, რომლის შედეგადაც საშუალება  გვეძლევა შევაფასოთ უნივერსიტეტში არსებული გამოწვევები და გამოვავლინოთ ის სფეროები</w:t>
      </w:r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რომელიც</w:t>
      </w:r>
      <w:proofErr w:type="spellEnd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ყველაზე</w:t>
      </w:r>
      <w:proofErr w:type="spellEnd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სწრაფად</w:t>
      </w:r>
      <w:proofErr w:type="spellEnd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საჭიროებს</w:t>
      </w:r>
      <w:proofErr w:type="spellEnd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ცვლილებას</w:t>
      </w:r>
      <w:proofErr w:type="spellEnd"/>
      <w:r w:rsidRPr="00211AF0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14:paraId="5F3485E5" w14:textId="77777777" w:rsidR="00A128C0" w:rsidRPr="00211AF0" w:rsidRDefault="00A128C0" w:rsidP="002033D8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211AF0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 xml:space="preserve">კვლევაში მონაწილეობა მიიღო ჯამში </w:t>
      </w:r>
      <w:r w:rsidR="00395F31" w:rsidRPr="00211AF0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>შვიდმა</w:t>
      </w:r>
      <w:r w:rsidRPr="00211AF0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 xml:space="preserve">  რესპოდენტმა. </w:t>
      </w:r>
    </w:p>
    <w:p w14:paraId="7D01956D" w14:textId="77777777" w:rsidR="00A128C0" w:rsidRPr="00211AF0" w:rsidRDefault="00A128C0" w:rsidP="002033D8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211AF0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მიღებული შედეგები გათვალისწინებული იქნება სამომავლო მუშაობის პროცეში.</w:t>
      </w:r>
    </w:p>
    <w:p w14:paraId="40CE84BD" w14:textId="77777777" w:rsidR="00A128C0" w:rsidRPr="00211AF0" w:rsidRDefault="00A128C0" w:rsidP="002033D8">
      <w:pPr>
        <w:jc w:val="both"/>
        <w:rPr>
          <w:rFonts w:ascii="Sylfaen" w:hAnsi="Sylfaen"/>
          <w:sz w:val="24"/>
          <w:szCs w:val="24"/>
        </w:rPr>
      </w:pPr>
    </w:p>
    <w:p w14:paraId="4DC7102A" w14:textId="77777777" w:rsidR="00A128C0" w:rsidRPr="00211AF0" w:rsidRDefault="00A128C0" w:rsidP="002033D8">
      <w:pPr>
        <w:ind w:left="360" w:hanging="360"/>
        <w:jc w:val="both"/>
        <w:rPr>
          <w:rFonts w:ascii="Sylfaen" w:hAnsi="Sylfaen"/>
          <w:sz w:val="24"/>
          <w:szCs w:val="24"/>
        </w:rPr>
      </w:pPr>
    </w:p>
    <w:p w14:paraId="68C3FC5D" w14:textId="77777777" w:rsidR="00A128C0" w:rsidRPr="00211AF0" w:rsidRDefault="00A128C0" w:rsidP="002033D8">
      <w:pPr>
        <w:ind w:left="360" w:hanging="360"/>
        <w:jc w:val="both"/>
        <w:rPr>
          <w:rFonts w:ascii="Sylfaen" w:hAnsi="Sylfaen"/>
          <w:sz w:val="24"/>
          <w:szCs w:val="24"/>
        </w:rPr>
      </w:pPr>
    </w:p>
    <w:p w14:paraId="41B56536" w14:textId="77777777" w:rsidR="0086572E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თუ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შეიძლება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აღნიშნეთ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სწავლების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რომელ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საფეხურზე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ბრძანდებით</w:t>
      </w:r>
      <w:proofErr w:type="spellEnd"/>
    </w:p>
    <w:p w14:paraId="66F891E5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6901F0C1" w14:textId="77777777" w:rsidR="003E37EE" w:rsidRPr="00211AF0" w:rsidRDefault="000B4DFF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42E7D54E" wp14:editId="52EED898">
            <wp:extent cx="5362575" cy="30765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7E11E7" w14:textId="77777777" w:rsidR="000B4DFF" w:rsidRPr="00211AF0" w:rsidRDefault="000B4DFF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21819313" w14:textId="77777777" w:rsidR="003E37EE" w:rsidRPr="00211AF0" w:rsidRDefault="00DD02C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გამოკითხულთა აბსოლუტური უმრავლესობა მაგისტრის საფეხურზე სწავლობს. </w:t>
      </w:r>
    </w:p>
    <w:p w14:paraId="02F416AC" w14:textId="77777777" w:rsidR="003E37EE" w:rsidRPr="00211AF0" w:rsidRDefault="003E37EE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691684FF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1FF9138A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აქ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ჩააბარეთ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თავიდან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თუ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გარე</w:t>
      </w:r>
      <w:proofErr w:type="spellEnd"/>
      <w:r w:rsidRPr="00211AF0">
        <w:rPr>
          <w:rFonts w:ascii="Sylfaen" w:hAnsi="Sylfaen"/>
          <w:b/>
          <w:sz w:val="24"/>
          <w:szCs w:val="24"/>
        </w:rPr>
        <w:t>/</w:t>
      </w:r>
      <w:proofErr w:type="spellStart"/>
      <w:r w:rsidRPr="00211AF0">
        <w:rPr>
          <w:rFonts w:ascii="Sylfaen" w:hAnsi="Sylfaen"/>
          <w:b/>
          <w:sz w:val="24"/>
          <w:szCs w:val="24"/>
        </w:rPr>
        <w:t>შიდა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მობილობით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გადმოხვედი</w:t>
      </w:r>
      <w:proofErr w:type="spellEnd"/>
      <w:r w:rsidR="00C27495" w:rsidRPr="00211AF0">
        <w:rPr>
          <w:rFonts w:ascii="Sylfaen" w:hAnsi="Sylfaen"/>
          <w:b/>
          <w:sz w:val="24"/>
          <w:szCs w:val="24"/>
          <w:lang w:val="ka-GE"/>
        </w:rPr>
        <w:t>?</w:t>
      </w:r>
    </w:p>
    <w:p w14:paraId="316F6B00" w14:textId="77777777" w:rsidR="00C27495" w:rsidRPr="00211AF0" w:rsidRDefault="00C27495" w:rsidP="002033D8">
      <w:pPr>
        <w:pStyle w:val="ListParagraph"/>
        <w:ind w:left="360"/>
        <w:jc w:val="both"/>
        <w:rPr>
          <w:rFonts w:ascii="Sylfaen" w:hAnsi="Sylfaen"/>
          <w:b/>
          <w:sz w:val="24"/>
          <w:szCs w:val="24"/>
        </w:rPr>
      </w:pPr>
    </w:p>
    <w:p w14:paraId="1A68BEFC" w14:textId="77777777" w:rsidR="00CD5EB9" w:rsidRPr="00211AF0" w:rsidRDefault="000B4DFF" w:rsidP="002033D8">
      <w:pPr>
        <w:pStyle w:val="ListParagraph"/>
        <w:ind w:left="360"/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2FF80F18" wp14:editId="5A67D752">
            <wp:extent cx="4895850" cy="279082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73972C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507B53B7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ურჩევდით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თუ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არა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თქვენს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ახლობელს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ამ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211AF0">
        <w:rPr>
          <w:rFonts w:ascii="Sylfaen" w:hAnsi="Sylfaen"/>
          <w:b/>
          <w:sz w:val="24"/>
          <w:szCs w:val="24"/>
        </w:rPr>
        <w:t>უნივერსიტეტში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211AF0">
        <w:rPr>
          <w:rFonts w:ascii="Sylfaen" w:hAnsi="Sylfaen"/>
          <w:b/>
          <w:sz w:val="24"/>
          <w:szCs w:val="24"/>
        </w:rPr>
        <w:t>ჩაბარებას</w:t>
      </w:r>
      <w:proofErr w:type="spellEnd"/>
      <w:proofErr w:type="gramEnd"/>
      <w:r w:rsidRPr="00211AF0">
        <w:rPr>
          <w:rFonts w:ascii="Sylfaen" w:hAnsi="Sylfaen"/>
          <w:b/>
          <w:sz w:val="24"/>
          <w:szCs w:val="24"/>
        </w:rPr>
        <w:t>?</w:t>
      </w:r>
    </w:p>
    <w:p w14:paraId="2647806E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2016B37C" w14:textId="77777777" w:rsidR="00FF7D59" w:rsidRPr="00211AF0" w:rsidRDefault="00C27495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5CBC4931" wp14:editId="3E50C5ED">
            <wp:extent cx="4400550" cy="26003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F06661" w14:textId="77777777" w:rsidR="00C65539" w:rsidRPr="00211AF0" w:rsidRDefault="00C65539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lastRenderedPageBreak/>
        <w:t xml:space="preserve">აღსანიშნავია ის ფაქტი, რომ სტუდენტები რეკომენდაციას უწევენ უნივერსიტეტს, ეს კი განპირობებულია მათი პოზიტიური გამოცდილებით. </w:t>
      </w:r>
    </w:p>
    <w:p w14:paraId="1E9451E9" w14:textId="77777777" w:rsidR="00C65539" w:rsidRPr="00211AF0" w:rsidRDefault="00C6553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3B1713BD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პრესტიჟული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განვითარებაზე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ორიენტირებულია</w:t>
      </w:r>
      <w:proofErr w:type="spellEnd"/>
    </w:p>
    <w:p w14:paraId="7F5D070F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BC5E8DE" wp14:editId="32836956">
            <wp:extent cx="4705350" cy="24669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E4BCA4" w14:textId="77777777" w:rsidR="00C65539" w:rsidRPr="00211AF0" w:rsidRDefault="00C65539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სტუდენტების აბსოლუტური უმრავლესობა მიიჩნევს, რომ  სწავლობენ განვითარებაზე ორიენტირებულ და </w:t>
      </w:r>
      <w:r w:rsidR="00DD02CB" w:rsidRPr="00211AF0">
        <w:rPr>
          <w:rFonts w:ascii="Sylfaen" w:hAnsi="Sylfaen"/>
          <w:sz w:val="24"/>
          <w:szCs w:val="24"/>
          <w:lang w:val="ka-GE"/>
        </w:rPr>
        <w:t>პრესტიჟულ</w:t>
      </w:r>
      <w:r w:rsidRPr="00211AF0">
        <w:rPr>
          <w:rFonts w:ascii="Sylfaen" w:hAnsi="Sylfaen"/>
          <w:sz w:val="24"/>
          <w:szCs w:val="24"/>
          <w:lang w:val="ka-GE"/>
        </w:rPr>
        <w:t xml:space="preserve">  სასწავლო უნვერსიტეტში. ეს ყოველივე სწორ კომუნიკაციასა და  პოზიციონირებაზე მეტყველებს. </w:t>
      </w:r>
    </w:p>
    <w:p w14:paraId="1825B287" w14:textId="77777777" w:rsidR="0001739E" w:rsidRPr="00211AF0" w:rsidRDefault="00C65539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1AF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93E9B70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r w:rsidR="00DD02CB" w:rsidRPr="00211AF0">
        <w:rPr>
          <w:rFonts w:ascii="Sylfaen" w:hAnsi="Sylfaen"/>
          <w:b/>
          <w:sz w:val="24"/>
          <w:szCs w:val="24"/>
          <w:lang w:val="ka-GE"/>
        </w:rPr>
        <w:t xml:space="preserve">უნივერსიტეტი </w:t>
      </w:r>
      <w:proofErr w:type="spellStart"/>
      <w:r w:rsidRPr="00211AF0">
        <w:rPr>
          <w:rFonts w:ascii="Sylfaen" w:hAnsi="Sylfaen"/>
          <w:b/>
          <w:sz w:val="24"/>
          <w:szCs w:val="24"/>
        </w:rPr>
        <w:t>ხელს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უწყობს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სტუდენტებისა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კურსდამთავრებულების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დასაქმებას</w:t>
      </w:r>
      <w:proofErr w:type="spellEnd"/>
    </w:p>
    <w:p w14:paraId="71DE12F1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6F89A01C" w14:textId="77777777" w:rsidR="00DD02CB" w:rsidRPr="00211AF0" w:rsidRDefault="00C27495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1AF0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 wp14:anchorId="766CD62A" wp14:editId="486105DD">
            <wp:extent cx="4610100" cy="24765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D0360E" w14:textId="77777777" w:rsidR="00FF7D59" w:rsidRPr="00211AF0" w:rsidRDefault="00EC01EB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სტუდენტთა 57% -ს ამ კითხვაზე პასუხის გაცემა უჭირთ, შესაძლოა მათ არ ჰქონიათ ამ კუთხით გამოცილება, თუმცა 43% მიიჩნევს რომ უნივერსიტეტის ხელს უწყობს სტუდენტების დასაქმებას. </w:t>
      </w:r>
    </w:p>
    <w:p w14:paraId="07B66F83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7CE09F72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5051D4B8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r w:rsidR="00DD02CB" w:rsidRPr="00211AF0">
        <w:rPr>
          <w:rFonts w:ascii="Sylfaen" w:hAnsi="Sylfaen"/>
          <w:b/>
          <w:sz w:val="24"/>
          <w:szCs w:val="24"/>
          <w:lang w:val="ka-GE"/>
        </w:rPr>
        <w:t xml:space="preserve">სასწავლო უნივერსიტეტი </w:t>
      </w:r>
      <w:proofErr w:type="spellStart"/>
      <w:r w:rsidRPr="00211AF0">
        <w:rPr>
          <w:rFonts w:ascii="Sylfaen" w:hAnsi="Sylfaen"/>
          <w:b/>
          <w:sz w:val="24"/>
          <w:szCs w:val="24"/>
        </w:rPr>
        <w:t>უზრუნველყოფს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სტუდენტზე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ორიენტირებულ</w:t>
      </w:r>
      <w:proofErr w:type="spellEnd"/>
      <w:r w:rsidR="00EC01EB" w:rsidRPr="00211AF0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გარემოს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შექმნას</w:t>
      </w:r>
      <w:proofErr w:type="spellEnd"/>
    </w:p>
    <w:p w14:paraId="6E5A7DDE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4D2ACBD2" wp14:editId="7DDA1DA3">
            <wp:extent cx="4667250" cy="219075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9BA47D" w14:textId="77777777" w:rsidR="00CD5EB9" w:rsidRPr="00211AF0" w:rsidRDefault="00EC01E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გამოკითხულთა აბსოლუტური უმრავლესობა მიიჩნევს, რომ უნივერსიტეტი ზრუნავს სტუდენტზე ორიენტირებული გარემოს შექმნაზე. </w:t>
      </w:r>
    </w:p>
    <w:p w14:paraId="0E020630" w14:textId="77777777" w:rsidR="00EC01EB" w:rsidRPr="00211AF0" w:rsidRDefault="00EC01E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EB40A71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საჭირო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ინფორმაციის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მოძიება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მარტივია</w:t>
      </w:r>
      <w:proofErr w:type="spellEnd"/>
    </w:p>
    <w:p w14:paraId="5C019B4B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 wp14:anchorId="33AFFB10" wp14:editId="013F709B">
            <wp:extent cx="4810125" cy="2362200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4AF6B08" w14:textId="77777777" w:rsidR="00FF7D59" w:rsidRPr="00211AF0" w:rsidRDefault="00EC01E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მიღებული შედეგები გვაჩვენებს პოზიტიურ შედეგს, სტუდენტებს საჭირო ინფორმაციის მოძიება უადვილდებათ და ამაში უნივერსიტეტის წვლილი დიდია. </w:t>
      </w:r>
    </w:p>
    <w:p w14:paraId="18A9E322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487B3EEE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სტუდენტის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მოთხოვნებზე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რეაგირება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ადეკვატურად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სწრაფად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ხდება</w:t>
      </w:r>
      <w:proofErr w:type="spellEnd"/>
    </w:p>
    <w:p w14:paraId="3B2A176A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79CF8AF9" wp14:editId="2A137A28">
            <wp:extent cx="4400550" cy="256222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D10703" w14:textId="77777777" w:rsidR="00CD5EB9" w:rsidRPr="00211AF0" w:rsidRDefault="00EC01E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აღნიშნულ კითხვაზე  გამოკითხულთა აბსოლუტური უმრავლესობა აღნიშნავს, რომ სტუდენტის მოთხოვნებზე რეაგირება სწრაფად და ადეკვატურად ხდება. ეს კი ადმინისტრაციული და აკადემიური პერსონალის ეფექტურ მუშაობაზე მიუთითებს. </w:t>
      </w:r>
    </w:p>
    <w:p w14:paraId="6606DF32" w14:textId="77777777" w:rsidR="00EC01EB" w:rsidRPr="00211AF0" w:rsidRDefault="00EC01E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0AD6A97" w14:textId="77777777" w:rsidR="00EC01EB" w:rsidRPr="00211AF0" w:rsidRDefault="00EC01E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7DEEC24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E15C6EC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47CF4CB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8C7FE43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B724D8C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B15BB6A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BC3BD41" w14:textId="77777777" w:rsidR="00DD02CB" w:rsidRPr="00211AF0" w:rsidRDefault="00DD02C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F404818" w14:textId="77777777" w:rsidR="00EC01EB" w:rsidRPr="00211AF0" w:rsidRDefault="00EC01E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01AA6B2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უნივერსიტეტში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დასაქმებული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პერსონალი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კვალიფიციურია</w:t>
      </w:r>
      <w:proofErr w:type="spellEnd"/>
    </w:p>
    <w:p w14:paraId="4979DCAC" w14:textId="77777777" w:rsidR="0030428F" w:rsidRPr="00211AF0" w:rsidRDefault="00C27495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48420DBF" wp14:editId="29164196">
            <wp:extent cx="4219575" cy="2676525"/>
            <wp:effectExtent l="1905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137C70" w14:textId="77777777" w:rsidR="0030428F" w:rsidRPr="00211AF0" w:rsidRDefault="0030428F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7D99B93D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სასწავლო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უნივერსიტეტი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ორიენტირებულია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სიახლეებზე</w:t>
      </w:r>
      <w:proofErr w:type="spellEnd"/>
    </w:p>
    <w:p w14:paraId="0D64503A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5C66664F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 wp14:anchorId="55DEF23B" wp14:editId="64FF99FF">
            <wp:extent cx="4476750" cy="2638425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6FC91A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E82D391" w14:textId="77777777" w:rsidR="00EC01EB" w:rsidRPr="00211AF0" w:rsidRDefault="00EC01EB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BFB5BCF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პროგრამაში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ჩართული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პერსონალი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კვალიფიციური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გულისხმიერია</w:t>
      </w:r>
      <w:proofErr w:type="spellEnd"/>
    </w:p>
    <w:p w14:paraId="54FDF0E2" w14:textId="77777777" w:rsidR="00CD5EB9" w:rsidRPr="00211AF0" w:rsidRDefault="00C27495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CC3C04D" wp14:editId="3CB51CB2">
            <wp:extent cx="4533900" cy="26289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D0F0264" w14:textId="77777777" w:rsidR="00FF7D59" w:rsidRPr="00211AF0" w:rsidRDefault="00EC01E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აღსანიშნავია ის, რომ გამოკითხულთაგან არავინაა უკმაყოფილო პროგრამაში ჩართული პერსონალითა და მათი საქმიანობით. </w:t>
      </w:r>
    </w:p>
    <w:p w14:paraId="33DB8C92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08AC9981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სასწავლო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უნივერსიტეტში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ხელმისაწვდომია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გაცვლითი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პროგრამები</w:t>
      </w:r>
      <w:proofErr w:type="spellEnd"/>
    </w:p>
    <w:p w14:paraId="6089A2E2" w14:textId="77777777" w:rsidR="00C27495" w:rsidRPr="00211AF0" w:rsidRDefault="00C27495" w:rsidP="002033D8">
      <w:pPr>
        <w:pStyle w:val="ListParagraph"/>
        <w:ind w:left="360"/>
        <w:jc w:val="both"/>
        <w:rPr>
          <w:rFonts w:ascii="Sylfaen" w:hAnsi="Sylfaen"/>
          <w:b/>
          <w:sz w:val="24"/>
          <w:szCs w:val="24"/>
        </w:rPr>
      </w:pPr>
    </w:p>
    <w:p w14:paraId="1B3A9AB6" w14:textId="77777777" w:rsidR="00C27495" w:rsidRPr="00211AF0" w:rsidRDefault="00C27495" w:rsidP="002033D8">
      <w:pPr>
        <w:pStyle w:val="ListParagraph"/>
        <w:ind w:left="360"/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 wp14:anchorId="0B1AA086" wp14:editId="178CEF93">
            <wp:extent cx="4752975" cy="2257425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4DED18" w14:textId="77777777" w:rsidR="00CD5EB9" w:rsidRPr="00211AF0" w:rsidRDefault="00EC01EB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გაცვლითი პროგრამების მიმართულებით უნივერსიტეტი აქტიურია, 57% </w:t>
      </w:r>
      <w:r w:rsidR="00EE7505" w:rsidRPr="00211AF0">
        <w:rPr>
          <w:rFonts w:ascii="Sylfaen" w:hAnsi="Sylfaen"/>
          <w:sz w:val="24"/>
          <w:szCs w:val="24"/>
          <w:lang w:val="ka-GE"/>
        </w:rPr>
        <w:t xml:space="preserve">დადებითად აფასებს ამას, ხოლო 43% -ს უჭირს ამ კითხვაზე პასუხის გაცემა, რაც შესაძლოა ამ </w:t>
      </w:r>
      <w:r w:rsidR="00DD02CB" w:rsidRPr="00211AF0">
        <w:rPr>
          <w:rFonts w:ascii="Sylfaen" w:hAnsi="Sylfaen"/>
          <w:sz w:val="24"/>
          <w:szCs w:val="24"/>
          <w:lang w:val="ka-GE"/>
        </w:rPr>
        <w:t xml:space="preserve">მხრივ </w:t>
      </w:r>
      <w:r w:rsidR="00EE7505" w:rsidRPr="00211AF0">
        <w:rPr>
          <w:rFonts w:ascii="Sylfaen" w:hAnsi="Sylfaen"/>
          <w:sz w:val="24"/>
          <w:szCs w:val="24"/>
          <w:lang w:val="ka-GE"/>
        </w:rPr>
        <w:t xml:space="preserve">გამოცდილების არქონით იყოს განპირობებული. </w:t>
      </w:r>
    </w:p>
    <w:p w14:paraId="728D754D" w14:textId="77777777" w:rsidR="00EE7505" w:rsidRPr="00211AF0" w:rsidRDefault="00EE7505" w:rsidP="002033D8">
      <w:pPr>
        <w:jc w:val="both"/>
        <w:rPr>
          <w:rFonts w:ascii="Sylfaen" w:hAnsi="Sylfaen"/>
          <w:sz w:val="24"/>
          <w:szCs w:val="24"/>
          <w:lang w:val="ka-GE"/>
        </w:rPr>
      </w:pPr>
    </w:p>
    <w:p w14:paraId="37DA0508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იძლევა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პრაქტიკის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მიღების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შესაძლებლობას</w:t>
      </w:r>
      <w:proofErr w:type="spellEnd"/>
    </w:p>
    <w:p w14:paraId="41FFD9B3" w14:textId="77777777" w:rsidR="00CD5EB9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14CFAB67" wp14:editId="7DEF4F74">
            <wp:extent cx="4667250" cy="2790825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4F810C" w14:textId="77777777" w:rsidR="0030428F" w:rsidRPr="00211AF0" w:rsidRDefault="0030428F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781654BD" w14:textId="77777777" w:rsidR="00DD02CB" w:rsidRPr="00211AF0" w:rsidRDefault="00EE7505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>აბსოლუტური უმრავლესობის აზრით</w:t>
      </w:r>
      <w:r w:rsidR="00DD02CB" w:rsidRPr="00211AF0">
        <w:rPr>
          <w:rFonts w:ascii="Sylfaen" w:hAnsi="Sylfaen"/>
          <w:sz w:val="24"/>
          <w:szCs w:val="24"/>
          <w:lang w:val="ka-GE"/>
        </w:rPr>
        <w:t>,</w:t>
      </w:r>
      <w:r w:rsidRPr="00211AF0">
        <w:rPr>
          <w:rFonts w:ascii="Sylfaen" w:hAnsi="Sylfaen"/>
          <w:sz w:val="24"/>
          <w:szCs w:val="24"/>
          <w:lang w:val="ka-GE"/>
        </w:rPr>
        <w:t xml:space="preserve"> უნივერსიტეტი იძლევა პრაქტიკის მიღების შესაძლებლობას.</w:t>
      </w:r>
    </w:p>
    <w:p w14:paraId="0BBDDD62" w14:textId="77777777" w:rsidR="00EE7505" w:rsidRPr="00211AF0" w:rsidRDefault="00EE7505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DE2C2DC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lastRenderedPageBreak/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აქვს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სპეციალობების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ფართო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არჩევანი</w:t>
      </w:r>
      <w:proofErr w:type="spellEnd"/>
      <w:r w:rsidRPr="00211AF0">
        <w:rPr>
          <w:rFonts w:ascii="Sylfaen" w:hAnsi="Sylfaen"/>
          <w:b/>
          <w:sz w:val="24"/>
          <w:szCs w:val="24"/>
        </w:rPr>
        <w:t>/</w:t>
      </w:r>
      <w:proofErr w:type="spellStart"/>
      <w:r w:rsidRPr="00211AF0">
        <w:rPr>
          <w:rFonts w:ascii="Sylfaen" w:hAnsi="Sylfaen"/>
          <w:b/>
          <w:sz w:val="24"/>
          <w:szCs w:val="24"/>
        </w:rPr>
        <w:t>სპექტრი</w:t>
      </w:r>
      <w:proofErr w:type="spellEnd"/>
    </w:p>
    <w:p w14:paraId="4F5A259F" w14:textId="77777777" w:rsidR="00CD5EB9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60C80874" wp14:editId="74F938F5">
            <wp:extent cx="4648200" cy="27051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0622B56" w14:textId="77777777" w:rsidR="00CD5EB9" w:rsidRPr="00211AF0" w:rsidRDefault="00EE7505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შედეგი აჩვენებს, რომ </w:t>
      </w:r>
      <w:r w:rsidR="00DD02CB" w:rsidRPr="00211AF0">
        <w:rPr>
          <w:rFonts w:ascii="Sylfaen" w:hAnsi="Sylfaen"/>
          <w:sz w:val="24"/>
          <w:szCs w:val="24"/>
          <w:lang w:val="ka-GE"/>
        </w:rPr>
        <w:t xml:space="preserve">სასწავლო უნივერსიტეტი </w:t>
      </w:r>
      <w:r w:rsidRPr="00211AF0">
        <w:rPr>
          <w:rFonts w:ascii="Sylfaen" w:hAnsi="Sylfaen"/>
          <w:sz w:val="24"/>
          <w:szCs w:val="24"/>
          <w:lang w:val="ka-GE"/>
        </w:rPr>
        <w:t xml:space="preserve">სპეციალობების ფართო არჩევანით არ გამოირჩევა, თუმცა ეს განპირობებულია მისი პროფილით და სპეციფიკით. </w:t>
      </w:r>
    </w:p>
    <w:p w14:paraId="612575A1" w14:textId="77777777" w:rsidR="00DD02CB" w:rsidRPr="00211AF0" w:rsidRDefault="00DD02CB" w:rsidP="002033D8">
      <w:pPr>
        <w:jc w:val="both"/>
        <w:rPr>
          <w:rFonts w:ascii="Sylfaen" w:hAnsi="Sylfaen"/>
          <w:sz w:val="24"/>
          <w:szCs w:val="24"/>
          <w:lang w:val="ka-GE"/>
        </w:rPr>
      </w:pPr>
    </w:p>
    <w:p w14:paraId="751E9733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აქვს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თანამედროვე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მატერიალურ-ტექნიკური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ბაზა</w:t>
      </w:r>
      <w:proofErr w:type="spellEnd"/>
    </w:p>
    <w:p w14:paraId="319B6714" w14:textId="77777777" w:rsidR="00CD5EB9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180B01A6" wp14:editId="794AED7B">
            <wp:extent cx="4848225" cy="2590800"/>
            <wp:effectExtent l="1905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CE454E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1458F69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749B9352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lastRenderedPageBreak/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აქვს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სწავლის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საფასურის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გადახდის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ხელსაყრელი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პირობები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გადავადება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ეტაპობრივად</w:t>
      </w:r>
      <w:proofErr w:type="spellEnd"/>
      <w:r w:rsidRPr="00211AF0">
        <w:rPr>
          <w:rFonts w:ascii="Sylfaen" w:hAnsi="Sylfaen"/>
          <w:b/>
          <w:sz w:val="24"/>
          <w:szCs w:val="24"/>
        </w:rPr>
        <w:t>/</w:t>
      </w:r>
      <w:proofErr w:type="spellStart"/>
      <w:r w:rsidRPr="00211AF0">
        <w:rPr>
          <w:rFonts w:ascii="Sylfaen" w:hAnsi="Sylfaen"/>
          <w:b/>
          <w:sz w:val="24"/>
          <w:szCs w:val="24"/>
        </w:rPr>
        <w:t>ნაწილ-ნაწილ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გადახდა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და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ა. შ.)</w:t>
      </w:r>
    </w:p>
    <w:p w14:paraId="0F6FAB60" w14:textId="77777777" w:rsidR="0087523C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4A858005" wp14:editId="7E8D0EDD">
            <wp:extent cx="4495800" cy="2619375"/>
            <wp:effectExtent l="19050" t="0" r="190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0E3BA5" w14:textId="77777777" w:rsidR="0087523C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1F130482" w14:textId="77777777" w:rsidR="00CD5EB9" w:rsidRPr="00211AF0" w:rsidRDefault="00CD5EB9" w:rsidP="002033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შეაფასოთ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რამდენად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ეთანხმებით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შემდეგ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დებულებას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1AF0">
        <w:rPr>
          <w:rFonts w:ascii="Sylfaen" w:hAnsi="Sylfaen"/>
          <w:b/>
          <w:sz w:val="24"/>
          <w:szCs w:val="24"/>
        </w:rPr>
        <w:t>აქვს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კარგი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იმიჯი</w:t>
      </w:r>
      <w:proofErr w:type="spellEnd"/>
      <w:r w:rsidRPr="00211AF0">
        <w:rPr>
          <w:rFonts w:ascii="Sylfaen" w:hAnsi="Sylfaen"/>
          <w:b/>
          <w:sz w:val="24"/>
          <w:szCs w:val="24"/>
        </w:rPr>
        <w:t>/</w:t>
      </w:r>
      <w:proofErr w:type="spellStart"/>
      <w:r w:rsidRPr="00211AF0">
        <w:rPr>
          <w:rFonts w:ascii="Sylfaen" w:hAnsi="Sylfaen"/>
          <w:b/>
          <w:sz w:val="24"/>
          <w:szCs w:val="24"/>
        </w:rPr>
        <w:t>რეპუტაცია</w:t>
      </w:r>
      <w:proofErr w:type="spellEnd"/>
    </w:p>
    <w:p w14:paraId="37A0A15B" w14:textId="77777777" w:rsidR="00CD5EB9" w:rsidRPr="00211AF0" w:rsidRDefault="0087523C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04802654" wp14:editId="434B29AD">
            <wp:extent cx="4552950" cy="245745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85AE764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426BBE2C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A6B6577" w14:textId="77777777" w:rsidR="00FF7D59" w:rsidRPr="00211AF0" w:rsidRDefault="00FF7D59" w:rsidP="002033D8">
      <w:pPr>
        <w:jc w:val="both"/>
        <w:rPr>
          <w:rFonts w:ascii="Sylfaen" w:hAnsi="Sylfaen"/>
          <w:b/>
          <w:sz w:val="24"/>
          <w:szCs w:val="24"/>
        </w:rPr>
      </w:pPr>
    </w:p>
    <w:p w14:paraId="45206B02" w14:textId="77777777" w:rsidR="00CD5EB9" w:rsidRPr="00211AF0" w:rsidRDefault="00CD5EB9" w:rsidP="002033D8">
      <w:pPr>
        <w:jc w:val="both"/>
        <w:rPr>
          <w:rFonts w:ascii="Sylfaen" w:hAnsi="Sylfaen"/>
          <w:b/>
          <w:sz w:val="24"/>
          <w:szCs w:val="24"/>
        </w:rPr>
      </w:pPr>
      <w:r w:rsidRPr="00211AF0">
        <w:rPr>
          <w:rFonts w:ascii="Sylfaen" w:hAnsi="Sylfaen"/>
          <w:b/>
          <w:sz w:val="24"/>
          <w:szCs w:val="24"/>
          <w:lang w:val="ka-GE"/>
        </w:rPr>
        <w:lastRenderedPageBreak/>
        <w:t xml:space="preserve">20.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გთხოვთ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წარმოაგინოთ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თქვენი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რეკომენდაციები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1AF0">
        <w:rPr>
          <w:rFonts w:ascii="Sylfaen" w:hAnsi="Sylfaen"/>
          <w:b/>
          <w:sz w:val="24"/>
          <w:szCs w:val="24"/>
        </w:rPr>
        <w:t>რის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გაუმჯობესებას</w:t>
      </w:r>
      <w:proofErr w:type="spellEnd"/>
      <w:r w:rsidRPr="00211A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1AF0">
        <w:rPr>
          <w:rFonts w:ascii="Sylfaen" w:hAnsi="Sylfaen"/>
          <w:b/>
          <w:sz w:val="24"/>
          <w:szCs w:val="24"/>
        </w:rPr>
        <w:t>ისურვებდით</w:t>
      </w:r>
      <w:proofErr w:type="spellEnd"/>
      <w:r w:rsidRPr="00211AF0">
        <w:rPr>
          <w:rFonts w:ascii="Sylfaen" w:hAnsi="Sylfaen"/>
          <w:b/>
          <w:sz w:val="24"/>
          <w:szCs w:val="24"/>
        </w:rPr>
        <w:t>:</w:t>
      </w:r>
    </w:p>
    <w:p w14:paraId="07B61155" w14:textId="77777777" w:rsidR="0087523C" w:rsidRPr="00211AF0" w:rsidRDefault="0087523C" w:rsidP="002033D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A20E31" w:rsidRPr="00211AF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1.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ვისურვებდი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ზუმის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რეალობიდან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გამომდინარე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ადმინისტრაციის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მხრიდან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ლექციების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სიღრმისეულ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მონიტორინგს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რათა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სწორად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იქნეს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შეფასებული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სტუნდეტების</w:t>
      </w:r>
      <w:proofErr w:type="spellEnd"/>
      <w:proofErr w:type="gram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ისე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ლექტორების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ჩართულობა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უკუკავშირი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</w:p>
    <w:p w14:paraId="6EC3A90A" w14:textId="77777777" w:rsidR="0087523C" w:rsidRPr="00211AF0" w:rsidRDefault="0087523C" w:rsidP="002033D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211AF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2.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ვისურვებდი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ლექტორების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შერჩევისას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იქნას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ალტერბრიჯის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იდეა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მისია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ღირებულებები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14:paraId="6338E98E" w14:textId="77777777" w:rsidR="00C95C68" w:rsidRPr="00211AF0" w:rsidRDefault="00C95C68" w:rsidP="002033D8">
      <w:pPr>
        <w:jc w:val="both"/>
        <w:rPr>
          <w:rFonts w:ascii="Sylfaen" w:hAnsi="Sylfaen"/>
          <w:sz w:val="24"/>
          <w:szCs w:val="24"/>
        </w:rPr>
      </w:pPr>
    </w:p>
    <w:p w14:paraId="1964CF6B" w14:textId="77777777" w:rsidR="00C95C68" w:rsidRPr="00211AF0" w:rsidRDefault="00C95C68" w:rsidP="002033D8">
      <w:pPr>
        <w:jc w:val="both"/>
        <w:rPr>
          <w:rFonts w:ascii="Sylfaen" w:hAnsi="Sylfaen"/>
          <w:sz w:val="24"/>
          <w:szCs w:val="24"/>
        </w:rPr>
      </w:pPr>
    </w:p>
    <w:p w14:paraId="4B7605C0" w14:textId="77777777" w:rsidR="00C95C68" w:rsidRPr="00211AF0" w:rsidRDefault="00C95C68" w:rsidP="002033D8">
      <w:pPr>
        <w:jc w:val="both"/>
        <w:rPr>
          <w:rFonts w:ascii="Sylfaen" w:hAnsi="Sylfaen"/>
          <w:sz w:val="24"/>
          <w:szCs w:val="24"/>
        </w:rPr>
      </w:pPr>
    </w:p>
    <w:p w14:paraId="09C77457" w14:textId="77777777" w:rsidR="00843592" w:rsidRDefault="00843592" w:rsidP="002033D8">
      <w:pPr>
        <w:jc w:val="both"/>
        <w:rPr>
          <w:rFonts w:ascii="Sylfaen" w:hAnsi="Sylfaen"/>
          <w:sz w:val="24"/>
          <w:szCs w:val="24"/>
          <w:lang w:val="ka-GE"/>
        </w:rPr>
      </w:pPr>
    </w:p>
    <w:p w14:paraId="43C6DC10" w14:textId="77777777" w:rsidR="00354BC7" w:rsidRPr="00211AF0" w:rsidRDefault="00354BC7" w:rsidP="002033D8">
      <w:pPr>
        <w:jc w:val="both"/>
        <w:rPr>
          <w:rFonts w:ascii="Sylfaen" w:hAnsi="Sylfaen"/>
          <w:sz w:val="24"/>
          <w:szCs w:val="24"/>
          <w:lang w:val="ka-GE"/>
        </w:rPr>
      </w:pPr>
    </w:p>
    <w:p w14:paraId="3EF51CF7" w14:textId="77777777" w:rsidR="00C95C68" w:rsidRPr="00211AF0" w:rsidRDefault="00C95C68" w:rsidP="002033D8">
      <w:pPr>
        <w:jc w:val="both"/>
        <w:rPr>
          <w:rFonts w:ascii="Sylfaen" w:hAnsi="Sylfaen"/>
          <w:sz w:val="24"/>
          <w:szCs w:val="24"/>
        </w:rPr>
      </w:pPr>
    </w:p>
    <w:p w14:paraId="5C6510B0" w14:textId="77777777" w:rsidR="00C95C68" w:rsidRPr="00211AF0" w:rsidRDefault="00C95C68" w:rsidP="002033D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1AF0">
        <w:rPr>
          <w:rFonts w:ascii="Sylfaen" w:hAnsi="Sylfaen"/>
          <w:b/>
          <w:sz w:val="24"/>
          <w:szCs w:val="24"/>
          <w:lang w:val="ka-GE"/>
        </w:rPr>
        <w:t>რეკომენდაცია და რჩევები</w:t>
      </w:r>
    </w:p>
    <w:p w14:paraId="2C3E0B6D" w14:textId="77777777" w:rsidR="00A20E31" w:rsidRPr="00211AF0" w:rsidRDefault="00843592" w:rsidP="002033D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>მიღებული</w:t>
      </w:r>
      <w:r w:rsidR="00805E84" w:rsidRPr="00211AF0">
        <w:rPr>
          <w:rFonts w:ascii="Sylfaen" w:hAnsi="Sylfaen"/>
          <w:sz w:val="24"/>
          <w:szCs w:val="24"/>
          <w:lang w:val="ka-GE"/>
        </w:rPr>
        <w:t xml:space="preserve"> პასუხების ანალიზის შედეგად </w:t>
      </w:r>
      <w:r w:rsidR="00B205A3" w:rsidRPr="00211AF0">
        <w:rPr>
          <w:rFonts w:ascii="Sylfaen" w:hAnsi="Sylfaen"/>
          <w:sz w:val="24"/>
          <w:szCs w:val="24"/>
          <w:lang w:val="ka-GE"/>
        </w:rPr>
        <w:t>გამოიკვეთა, რომ სტუდენტების აზრით</w:t>
      </w:r>
      <w:r w:rsidR="00A20E31" w:rsidRPr="00211AF0">
        <w:rPr>
          <w:rFonts w:ascii="Sylfaen" w:hAnsi="Sylfaen"/>
          <w:sz w:val="24"/>
          <w:szCs w:val="24"/>
          <w:lang w:val="ka-GE"/>
        </w:rPr>
        <w:t xml:space="preserve">, </w:t>
      </w:r>
      <w:r w:rsidR="00B205A3" w:rsidRPr="00211AF0">
        <w:rPr>
          <w:rFonts w:ascii="Sylfaen" w:hAnsi="Sylfaen"/>
          <w:sz w:val="24"/>
          <w:szCs w:val="24"/>
          <w:lang w:val="ka-GE"/>
        </w:rPr>
        <w:t>ისინი სწავლობენ განვითარებაზე ორიენტირებულ და პრესტიჟულ სასწავლო უნივერსიტეტში</w:t>
      </w:r>
      <w:r w:rsidR="00B5620D" w:rsidRPr="00211AF0">
        <w:rPr>
          <w:rFonts w:ascii="Sylfaen" w:hAnsi="Sylfaen"/>
          <w:sz w:val="24"/>
          <w:szCs w:val="24"/>
          <w:lang w:val="ka-GE"/>
        </w:rPr>
        <w:t xml:space="preserve"> ეს კი სწორ კომუნიკაციასა და  პოზიციონირებაზე მეტყველებს. </w:t>
      </w:r>
    </w:p>
    <w:p w14:paraId="6349261E" w14:textId="77777777" w:rsidR="00A20E31" w:rsidRPr="00211AF0" w:rsidRDefault="00B205A3" w:rsidP="002033D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გამოკითხულთა აბსოლუტური უმრავლესობა თვლის, რომ ალტერბრიჯი ზრუნავს სტუდენტზე ორიენტირებული გარემოს შექმნაზე. </w:t>
      </w:r>
      <w:r w:rsidR="00B5620D" w:rsidRPr="00211AF0">
        <w:rPr>
          <w:rFonts w:ascii="Sylfaen" w:hAnsi="Sylfaen"/>
          <w:sz w:val="24"/>
          <w:szCs w:val="24"/>
          <w:lang w:val="ka-GE"/>
        </w:rPr>
        <w:t>ეს ყოველივე აისახება მრავალი მიმართულებით. მიღებული შედეგებით  ჩანს, რომ სტუდენტებს საჭირო ინფორმაციის მოძიება უადვილდებათ</w:t>
      </w:r>
      <w:r w:rsidR="00A20E31" w:rsidRPr="00211AF0">
        <w:rPr>
          <w:rFonts w:ascii="Sylfaen" w:hAnsi="Sylfaen"/>
          <w:sz w:val="24"/>
          <w:szCs w:val="24"/>
          <w:lang w:val="ka-GE"/>
        </w:rPr>
        <w:t>,</w:t>
      </w:r>
      <w:r w:rsidR="00B5620D" w:rsidRPr="00211AF0">
        <w:rPr>
          <w:rFonts w:ascii="Sylfaen" w:hAnsi="Sylfaen"/>
          <w:sz w:val="24"/>
          <w:szCs w:val="24"/>
          <w:lang w:val="ka-GE"/>
        </w:rPr>
        <w:t xml:space="preserve">  სტუდენტის მოთხოვნებზე რეაგირება</w:t>
      </w:r>
      <w:r w:rsidR="00A20E31" w:rsidRPr="00211AF0">
        <w:rPr>
          <w:rFonts w:ascii="Sylfaen" w:hAnsi="Sylfaen"/>
          <w:sz w:val="24"/>
          <w:szCs w:val="24"/>
          <w:lang w:val="ka-GE"/>
        </w:rPr>
        <w:t xml:space="preserve"> კი </w:t>
      </w:r>
      <w:r w:rsidR="00B5620D" w:rsidRPr="00211AF0">
        <w:rPr>
          <w:rFonts w:ascii="Sylfaen" w:hAnsi="Sylfaen"/>
          <w:sz w:val="24"/>
          <w:szCs w:val="24"/>
          <w:lang w:val="ka-GE"/>
        </w:rPr>
        <w:t xml:space="preserve"> სწრაფად და ადეკვატურად ხდება</w:t>
      </w:r>
      <w:r w:rsidR="00A20E31" w:rsidRPr="00211AF0">
        <w:rPr>
          <w:rFonts w:ascii="Sylfaen" w:hAnsi="Sylfaen"/>
          <w:sz w:val="24"/>
          <w:szCs w:val="24"/>
          <w:lang w:val="ka-GE"/>
        </w:rPr>
        <w:t>, რაც</w:t>
      </w:r>
      <w:r w:rsidR="00B5620D" w:rsidRPr="00211AF0">
        <w:rPr>
          <w:rFonts w:ascii="Sylfaen" w:hAnsi="Sylfaen"/>
          <w:sz w:val="24"/>
          <w:szCs w:val="24"/>
          <w:lang w:val="ka-GE"/>
        </w:rPr>
        <w:t xml:space="preserve"> ადმინისტრაციული და აკადემიური პერსონალის ეფექტურ მუშაობაზე მიუთითებს. </w:t>
      </w:r>
      <w:r w:rsidR="00A20E31" w:rsidRPr="00211AF0">
        <w:rPr>
          <w:rFonts w:ascii="Sylfaen" w:hAnsi="Sylfaen"/>
          <w:sz w:val="24"/>
          <w:szCs w:val="24"/>
          <w:lang w:val="ka-GE"/>
        </w:rPr>
        <w:t xml:space="preserve">სტუდენტთა აბსოლუტური უმრავლესობის აზრიც ადასტურებს ამას, ისინი მიიჩნევენ, რომ უნივერსიტეტში დასაქმებული პერსონალი ნამდვილად კვალიფიციურია.  </w:t>
      </w:r>
    </w:p>
    <w:p w14:paraId="08483EB8" w14:textId="77777777" w:rsidR="00B77B3E" w:rsidRPr="00211AF0" w:rsidRDefault="00B5620D" w:rsidP="002033D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მნიშვნელოვანი წარმატებაა ის, რომ </w:t>
      </w:r>
      <w:r w:rsidR="00B77B3E" w:rsidRPr="00211AF0">
        <w:rPr>
          <w:rFonts w:ascii="Sylfaen" w:hAnsi="Sylfaen"/>
          <w:sz w:val="24"/>
          <w:szCs w:val="24"/>
          <w:lang w:val="ka-GE"/>
        </w:rPr>
        <w:t xml:space="preserve">სტუდენტები კმაყოფილები არიან </w:t>
      </w:r>
      <w:r w:rsidRPr="00211AF0">
        <w:rPr>
          <w:rFonts w:ascii="Sylfaen" w:hAnsi="Sylfaen"/>
          <w:sz w:val="24"/>
          <w:szCs w:val="24"/>
          <w:lang w:val="ka-GE"/>
        </w:rPr>
        <w:t>თ</w:t>
      </w:r>
      <w:r w:rsidR="00B77B3E" w:rsidRPr="00211AF0">
        <w:rPr>
          <w:rFonts w:ascii="Sylfaen" w:hAnsi="Sylfaen"/>
          <w:sz w:val="24"/>
          <w:szCs w:val="24"/>
          <w:lang w:val="ka-GE"/>
        </w:rPr>
        <w:t>ავიანთი არჩევანით, ისინი რეკომენდაციასაც უწევენ ალტერბრიჯს</w:t>
      </w:r>
      <w:r w:rsidRPr="00211AF0">
        <w:rPr>
          <w:rFonts w:ascii="Sylfaen" w:hAnsi="Sylfaen"/>
          <w:sz w:val="24"/>
          <w:szCs w:val="24"/>
          <w:lang w:val="ka-GE"/>
        </w:rPr>
        <w:t>,</w:t>
      </w:r>
      <w:r w:rsidR="00B77B3E" w:rsidRPr="00211AF0">
        <w:rPr>
          <w:rFonts w:ascii="Sylfaen" w:hAnsi="Sylfaen"/>
          <w:sz w:val="24"/>
          <w:szCs w:val="24"/>
          <w:lang w:val="ka-GE"/>
        </w:rPr>
        <w:t xml:space="preserve"> რაც განპირობებულია მათი პოზიტიური გამოცდილებით. </w:t>
      </w:r>
    </w:p>
    <w:p w14:paraId="569AC8F2" w14:textId="77777777" w:rsidR="00B5620D" w:rsidRPr="00211AF0" w:rsidRDefault="00B5620D" w:rsidP="002033D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აბსოლუტური უმრავლესობის აზრით, უნივერსიტეტი იძლევა პრაქტიკის მიღების </w:t>
      </w:r>
      <w:r w:rsidR="00A20E31" w:rsidRPr="00211AF0">
        <w:rPr>
          <w:rFonts w:ascii="Sylfaen" w:hAnsi="Sylfaen"/>
          <w:sz w:val="24"/>
          <w:szCs w:val="24"/>
          <w:lang w:val="ka-GE"/>
        </w:rPr>
        <w:t xml:space="preserve">საშუალებას.  რაც შეეხება დასაქმების შესაძლებლობას 43% მიიჩნევს რომ </w:t>
      </w:r>
      <w:r w:rsidR="00A20E31" w:rsidRPr="00211AF0">
        <w:rPr>
          <w:rFonts w:ascii="Sylfaen" w:hAnsi="Sylfaen"/>
          <w:sz w:val="24"/>
          <w:szCs w:val="24"/>
          <w:lang w:val="ka-GE"/>
        </w:rPr>
        <w:lastRenderedPageBreak/>
        <w:t xml:space="preserve">უნივერსიტეტი ხელს უწყობს სტუდენტების დასაქმებას. 57% კი თავს იკავებს დადებითი ან უარყოფითი პასუხის დაფიქსირებისგან. საყურადღებოა ეს ფაქტი, ვინაიდან ალტერბრიჯი თავისი აქტივობებით მუდმივად მხარს უჭერს სტუდენტთა კარიერულ წინსვლასა და განვითარებას. ამის შესახებ მნიშვნელოვანია ინფორმირებული იყოს სტუდენტების უმრავლესობაც. </w:t>
      </w:r>
    </w:p>
    <w:p w14:paraId="0B1BDD49" w14:textId="77777777" w:rsidR="00211AF0" w:rsidRPr="00211AF0" w:rsidRDefault="00211AF0" w:rsidP="002033D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გასათვალისწინებელია სტუდენტთა რეკომენდაციები, მათი აზრით რეალობიდან გამომდინარე  ზუმში ჩატარებული ლექციების მონიტორინგი კიდევ უფრო საჭიროა, 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რათა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სწორად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იქნეს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შეფასებული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სტუნდეტების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ისე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ლექტორების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ჩართულობა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>უკუკავშირი</w:t>
      </w:r>
      <w:proofErr w:type="spellEnd"/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</w:p>
    <w:p w14:paraId="4704E62D" w14:textId="77777777" w:rsidR="00C95C68" w:rsidRDefault="00211AF0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14:paraId="21FF3014" w14:textId="77777777" w:rsidR="00354BC7" w:rsidRPr="00354BC7" w:rsidRDefault="00354BC7" w:rsidP="002033D8">
      <w:pPr>
        <w:jc w:val="both"/>
        <w:rPr>
          <w:rFonts w:ascii="Sylfaen" w:hAnsi="Sylfaen"/>
          <w:sz w:val="24"/>
          <w:szCs w:val="24"/>
          <w:lang w:val="ka-GE"/>
        </w:rPr>
      </w:pPr>
    </w:p>
    <w:p w14:paraId="55E4400A" w14:textId="77777777" w:rsidR="00C95C68" w:rsidRPr="00211AF0" w:rsidRDefault="00B5620D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ანალიზი შეადგინა </w:t>
      </w:r>
      <w:r w:rsidR="00C95C68" w:rsidRPr="00211AF0">
        <w:rPr>
          <w:rFonts w:ascii="Sylfaen" w:hAnsi="Sylfaen"/>
          <w:sz w:val="24"/>
          <w:szCs w:val="24"/>
          <w:lang w:val="ka-GE"/>
        </w:rPr>
        <w:t xml:space="preserve"> ხარისხის უზრუნველ</w:t>
      </w:r>
      <w:r w:rsidR="0002612B" w:rsidRPr="00211AF0">
        <w:rPr>
          <w:rFonts w:ascii="Sylfaen" w:hAnsi="Sylfaen"/>
          <w:sz w:val="24"/>
          <w:szCs w:val="24"/>
          <w:lang w:val="ka-GE"/>
        </w:rPr>
        <w:t xml:space="preserve">ყოფის </w:t>
      </w:r>
      <w:r w:rsidRPr="00211AF0">
        <w:rPr>
          <w:rFonts w:ascii="Sylfaen" w:hAnsi="Sylfaen"/>
          <w:sz w:val="24"/>
          <w:szCs w:val="24"/>
          <w:lang w:val="ka-GE"/>
        </w:rPr>
        <w:t>სამსახურმა</w:t>
      </w:r>
      <w:r w:rsidR="0002612B" w:rsidRPr="00211AF0">
        <w:rPr>
          <w:rFonts w:ascii="Sylfaen" w:hAnsi="Sylfaen"/>
          <w:sz w:val="24"/>
          <w:szCs w:val="24"/>
          <w:lang w:val="ka-GE"/>
        </w:rPr>
        <w:t xml:space="preserve">. </w:t>
      </w:r>
    </w:p>
    <w:p w14:paraId="30799221" w14:textId="77777777" w:rsidR="00B5620D" w:rsidRPr="00211AF0" w:rsidRDefault="00B5620D" w:rsidP="002033D8">
      <w:pPr>
        <w:jc w:val="both"/>
        <w:rPr>
          <w:rFonts w:ascii="Sylfaen" w:hAnsi="Sylfaen"/>
          <w:sz w:val="24"/>
          <w:szCs w:val="24"/>
          <w:lang w:val="ka-GE"/>
        </w:rPr>
      </w:pPr>
      <w:r w:rsidRPr="00211AF0">
        <w:rPr>
          <w:rFonts w:ascii="Sylfaen" w:hAnsi="Sylfaen"/>
          <w:sz w:val="24"/>
          <w:szCs w:val="24"/>
          <w:lang w:val="ka-GE"/>
        </w:rPr>
        <w:t xml:space="preserve">ივნისი, 2021 წელი. </w:t>
      </w:r>
    </w:p>
    <w:sectPr w:rsidR="00B5620D" w:rsidRPr="00211AF0" w:rsidSect="001A05AE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E63F" w14:textId="77777777" w:rsidR="001D1AD7" w:rsidRDefault="001D1AD7" w:rsidP="00FF5DF7">
      <w:pPr>
        <w:spacing w:after="0" w:line="240" w:lineRule="auto"/>
      </w:pPr>
      <w:r>
        <w:separator/>
      </w:r>
    </w:p>
  </w:endnote>
  <w:endnote w:type="continuationSeparator" w:id="0">
    <w:p w14:paraId="4A955E2D" w14:textId="77777777" w:rsidR="001D1AD7" w:rsidRDefault="001D1AD7" w:rsidP="00F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5337072"/>
      <w:docPartObj>
        <w:docPartGallery w:val="Page Numbers (Bottom of Page)"/>
        <w:docPartUnique/>
      </w:docPartObj>
    </w:sdtPr>
    <w:sdtContent>
      <w:p w14:paraId="63CF4E04" w14:textId="0F8E7890" w:rsidR="00FF5DF7" w:rsidRDefault="00FF5DF7" w:rsidP="006B5B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F9A4D" w14:textId="77777777" w:rsidR="00FF5DF7" w:rsidRDefault="00FF5DF7" w:rsidP="00FF5D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348103"/>
      <w:docPartObj>
        <w:docPartGallery w:val="Page Numbers (Bottom of Page)"/>
        <w:docPartUnique/>
      </w:docPartObj>
    </w:sdtPr>
    <w:sdtContent>
      <w:p w14:paraId="3F14E735" w14:textId="09348089" w:rsidR="00FF5DF7" w:rsidRDefault="00FF5DF7" w:rsidP="006B5B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6D59A5" w14:textId="77777777" w:rsidR="00FF5DF7" w:rsidRDefault="00FF5DF7" w:rsidP="00FF5D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A8F0" w14:textId="77777777" w:rsidR="001D1AD7" w:rsidRDefault="001D1AD7" w:rsidP="00FF5DF7">
      <w:pPr>
        <w:spacing w:after="0" w:line="240" w:lineRule="auto"/>
      </w:pPr>
      <w:r>
        <w:separator/>
      </w:r>
    </w:p>
  </w:footnote>
  <w:footnote w:type="continuationSeparator" w:id="0">
    <w:p w14:paraId="495D7B4A" w14:textId="77777777" w:rsidR="001D1AD7" w:rsidRDefault="001D1AD7" w:rsidP="00FF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E0217"/>
    <w:multiLevelType w:val="hybridMultilevel"/>
    <w:tmpl w:val="D04C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2E"/>
    <w:rsid w:val="0001739E"/>
    <w:rsid w:val="0002612B"/>
    <w:rsid w:val="000B4DFF"/>
    <w:rsid w:val="000C580D"/>
    <w:rsid w:val="001A05AE"/>
    <w:rsid w:val="001D1AD7"/>
    <w:rsid w:val="00202C04"/>
    <w:rsid w:val="002033D8"/>
    <w:rsid w:val="00211AF0"/>
    <w:rsid w:val="0027054B"/>
    <w:rsid w:val="002D7542"/>
    <w:rsid w:val="0030428F"/>
    <w:rsid w:val="00354BC7"/>
    <w:rsid w:val="003917F5"/>
    <w:rsid w:val="00395F31"/>
    <w:rsid w:val="003E37EE"/>
    <w:rsid w:val="004B1B77"/>
    <w:rsid w:val="004D7695"/>
    <w:rsid w:val="00500F05"/>
    <w:rsid w:val="00611500"/>
    <w:rsid w:val="0066262F"/>
    <w:rsid w:val="0070139D"/>
    <w:rsid w:val="00805E84"/>
    <w:rsid w:val="00843592"/>
    <w:rsid w:val="0086572E"/>
    <w:rsid w:val="00870CF5"/>
    <w:rsid w:val="0087523C"/>
    <w:rsid w:val="009C6072"/>
    <w:rsid w:val="009F038F"/>
    <w:rsid w:val="00A128C0"/>
    <w:rsid w:val="00A20E31"/>
    <w:rsid w:val="00B205A3"/>
    <w:rsid w:val="00B5620D"/>
    <w:rsid w:val="00B77B3E"/>
    <w:rsid w:val="00C27495"/>
    <w:rsid w:val="00C65539"/>
    <w:rsid w:val="00C95C68"/>
    <w:rsid w:val="00CD5EB9"/>
    <w:rsid w:val="00D55BC8"/>
    <w:rsid w:val="00D7756D"/>
    <w:rsid w:val="00DC2414"/>
    <w:rsid w:val="00DD02CB"/>
    <w:rsid w:val="00E27229"/>
    <w:rsid w:val="00EC01EB"/>
    <w:rsid w:val="00EE7505"/>
    <w:rsid w:val="00FB0EAC"/>
    <w:rsid w:val="00FF5DF7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E0E3"/>
  <w15:docId w15:val="{8AAB1CA6-5906-F64F-9EA2-CAF9FCA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F7"/>
  </w:style>
  <w:style w:type="paragraph" w:styleId="Footer">
    <w:name w:val="footer"/>
    <w:basedOn w:val="Normal"/>
    <w:link w:val="FooterChar"/>
    <w:uiPriority w:val="99"/>
    <w:unhideWhenUsed/>
    <w:rsid w:val="00F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F7"/>
  </w:style>
  <w:style w:type="character" w:styleId="PageNumber">
    <w:name w:val="page number"/>
    <w:basedOn w:val="DefaultParagraphFont"/>
    <w:uiPriority w:val="99"/>
    <w:semiHidden/>
    <w:unhideWhenUsed/>
    <w:rsid w:val="00FF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1"/>
              <c:layout>
                <c:manualLayout>
                  <c:x val="1.5688918103709506E-2"/>
                  <c:y val="-0.2786062423311637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ED-1343-A1D5-35CCAFC27C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ბაკალავრიატი</c:v>
                </c:pt>
                <c:pt idx="1">
                  <c:v>მაგისტრატურა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5A-409F-A79E-D401D07713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ბაკალავრიატი</c:v>
                </c:pt>
                <c:pt idx="1">
                  <c:v>მაგისტრატურა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E5A-409F-A79E-D401D07713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14F-4095-98B6-A9FE4EDE2C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14F-4095-98B6-A9FE4EDE2C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14F-4095-98B6-A9FE4EDE2C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14F-4095-98B6-A9FE4EDE2C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4F-4095-98B6-A9FE4EDE2C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D8-48FE-9A5C-8203582AA6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D8-48FE-9A5C-8203582AA6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D8-48FE-9A5C-8203582AA6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D8-48FE-9A5C-8203582AA6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D8-48FE-9A5C-8203582AA6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6E-47AE-9F73-B555C09968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6E-47AE-9F73-B555C09968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06E-47AE-9F73-B555C09968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06E-47AE-9F73-B555C09968DD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6E-47AE-9F73-B555C09968D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6E-47AE-9F73-B555C09968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მიჭირს პასუხის გაცემა</c:v>
                </c:pt>
                <c:pt idx="2">
                  <c:v>არა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0-487A-B614-13D10A39D8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C1-4DB4-B36E-EDAAA13FB6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C1-4DB4-B36E-EDAAA13FB6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C1-4DB4-B36E-EDAAA13FB6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C1-4DB4-B36E-EDAAA13FB66E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C1-4DB4-B36E-EDAAA13FB66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C1-4DB4-B36E-EDAAA13FB66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C1-4DB4-B36E-EDAAA13FB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C1-4DB4-B36E-EDAAA13FB6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DA-4ECD-8137-E3163F482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DA-4ECD-8137-E3163F482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DA-4ECD-8137-E3163F4825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DA-4ECD-8137-E3163F48258C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DA-4ECD-8137-E3163F48258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DA-4ECD-8137-E3163F4825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1-417E-970C-2ADA5974F2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21-4CBB-9231-302C65C619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21-4CBB-9231-302C65C619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21-4CBB-9231-302C65C619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021-4CBB-9231-302C65C619E4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21-4CBB-9231-302C65C619E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21-4CBB-9231-302C65C619E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21-4CBB-9231-302C65C619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21-4CBB-9231-302C65C619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CA-450C-B01B-5CEB0A1AF9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CA-450C-B01B-5CEB0A1AF9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CA-450C-B01B-5CEB0A1AF9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ECA-450C-B01B-5CEB0A1AF94B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CA-450C-B01B-5CEB0A1AF94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CA-450C-B01B-5CEB0A1AF94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CA-450C-B01B-5CEB0A1AF9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CA-450C-B01B-5CEB0A1AF9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8C5-48A5-9E89-AF48086F94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8C5-48A5-9E89-AF48086F94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8C5-48A5-9E89-AF48086F94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8C5-48A5-9E89-AF48086F94F7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C5-48A5-9E89-AF48086F94F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C5-48A5-9E89-AF48086F94F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C5-48A5-9E89-AF48086F9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C5-48A5-9E89-AF48086F94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B38-4021-BC71-E982609480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B38-4021-BC71-E982609480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4C4-4995-94C7-F8BB9823BF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4C4-4995-94C7-F8BB9823BFAB}"/>
              </c:ext>
            </c:extLst>
          </c:dPt>
          <c:dLbls>
            <c:dLbl>
              <c:idx val="0"/>
              <c:layout>
                <c:manualLayout>
                  <c:x val="-8.7558850863486536E-3"/>
                  <c:y val="-0.2252785466663083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38-4021-BC71-E982609480B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C4-4995-94C7-F8BB9823B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აქ ჩავაბარე</c:v>
                </c:pt>
                <c:pt idx="1">
                  <c:v>მობილობით გადმოვედი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8-4021-BC71-E982609480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D2-4DF5-BC2E-1247D995E9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A9-4EAC-9671-08B5BD1D2D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0A9-4EAC-9671-08B5BD1D2D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0A9-4EAC-9671-08B5BD1D2D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2-4DF5-BC2E-1247D995E9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97-4C23-B645-EFB0869885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97-4C23-B645-EFB0869885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97-4C23-B645-EFB0869885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97-4C23-B645-EFB086988590}"/>
              </c:ext>
            </c:extLst>
          </c:dPt>
          <c:dLbls>
            <c:dLbl>
              <c:idx val="0"/>
              <c:layout>
                <c:manualLayout>
                  <c:x val="-1.0626202089111337E-6"/>
                  <c:y val="-0.2144265750564964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197-4C23-B645-EFB08698859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97-4C23-B645-EFB08698859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97-4C23-B645-EFB08698859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97-4C23-B645-EFB0869885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8-4D7B-8A8B-4F019B634B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20-B046-8033-16FC6F2F094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20-B046-8033-16FC6F2F09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დიახ</c:v>
                </c:pt>
                <c:pt idx="1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B-4D00-A184-AC7921908B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B4-4BB7-9CE2-BC94E6D7BF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5D-4E91-83BA-4EFAC48ED9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5D-4E91-83BA-4EFAC48ED9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55D-4E91-83BA-4EFAC48ED9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55D-4E91-83BA-4EFAC48ED979}"/>
              </c:ext>
            </c:extLst>
          </c:dPt>
          <c:dLbls>
            <c:dLbl>
              <c:idx val="0"/>
              <c:layout>
                <c:manualLayout>
                  <c:x val="-9.9103453652451862E-4"/>
                  <c:y val="-0.239374312081957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5D-4E91-83BA-4EFAC48ED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5D-4E91-83BA-4EFAC48ED9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F5B-4E15-9091-707B8040B0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F5B-4E15-9091-707B8040B0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F5B-4E15-9091-707B8040B0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F5B-4E15-9091-707B8040B01B}"/>
              </c:ext>
            </c:extLst>
          </c:dPt>
          <c:dLbls>
            <c:dLbl>
              <c:idx val="0"/>
              <c:layout>
                <c:manualLayout>
                  <c:x val="-6.85539307586552E-3"/>
                  <c:y val="-0.2602753466225642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5B-4E15-9091-707B8040B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5B-4E15-9091-707B8040B0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17-47F6-BB36-B7253E5D64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17-47F6-BB36-B7253E5D64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17-47F6-BB36-B7253E5D64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17-47F6-BB36-B7253E5D64C6}"/>
              </c:ext>
            </c:extLst>
          </c:dPt>
          <c:dLbls>
            <c:dLbl>
              <c:idx val="0"/>
              <c:layout>
                <c:manualLayout>
                  <c:x val="-1.015908000213292E-2"/>
                  <c:y val="-0.260287126030954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17-47F6-BB36-B7253E5D64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დიახ</c:v>
                </c:pt>
                <c:pt idx="1">
                  <c:v>არა</c:v>
                </c:pt>
                <c:pt idx="2">
                  <c:v>მიჭირს პასუხის გაცემა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17-47F6-BB36-B7253E5D64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04</dc:creator>
  <cp:keywords/>
  <dc:description/>
  <cp:lastModifiedBy>Mariamdarbaidze@outlook.com</cp:lastModifiedBy>
  <cp:revision>2</cp:revision>
  <dcterms:created xsi:type="dcterms:W3CDTF">2021-06-29T19:18:00Z</dcterms:created>
  <dcterms:modified xsi:type="dcterms:W3CDTF">2021-06-29T19:18:00Z</dcterms:modified>
</cp:coreProperties>
</file>